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b w:val="1"/>
          <w:bCs w:val="1"/>
          <w:i w:val="1"/>
          <w:iCs w:val="1"/>
        </w:rPr>
        <w:drawing xmlns:a="http://schemas.openxmlformats.org/drawingml/2006/main">
          <wp:inline distT="0" distB="0" distL="0" distR="0">
            <wp:extent cx="3528060" cy="211683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116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 xml:space="preserve">The Aspire Federation  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(Kingswood, Leeds &amp; Broomfield, Ulcombe, Platts Heath)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11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3"/>
        <w:gridCol w:w="4242"/>
        <w:gridCol w:w="1993"/>
        <w:gridCol w:w="3685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Name/Office and Business Interests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 Year Term of Office Completes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Responsibilities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PARENT GOVERNORS appointed by the parents of children on roll at the school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Miss Claire Cakebread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(Teacher)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 May 2022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 Steve Davey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18 November 2023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23"/>
            <w:gridSpan w:val="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LOCAL AUTHORITY GOVERNOR recommended by the LA but appointed by the Governing Body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26" w:lineRule="exact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Mrs Suzanne Lowe</w:t>
            </w:r>
          </w:p>
          <w:p>
            <w:pPr>
              <w:pStyle w:val="Normal.0"/>
              <w:widowControl w:val="0"/>
              <w:bidi w:val="0"/>
              <w:spacing w:line="226" w:lineRule="exact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Retired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Kent County Council Employee</w:t>
            </w:r>
          </w:p>
          <w:p>
            <w:pPr>
              <w:pStyle w:val="Normal.0"/>
              <w:widowControl w:val="0"/>
              <w:bidi w:val="0"/>
              <w:spacing w:line="22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None 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24 May 2025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Co-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Vice Chair of the Governing Board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FOUNDATION GOVERNOR appointed by the PCC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Mr Andy Redman 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21/11/2025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23"/>
            <w:gridSpan w:val="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HEADTEACHER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Miss Emma Hickling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Executive Headteacher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STAFF GOVERNOR appointed by employees of the school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23"/>
            <w:gridSpan w:val="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CO-OPTED GOVERNORS appointed by the Governing Body following a skills needs analysis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 Ken Alexander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 July 2023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Mrs Annie Allum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(Justice of the Peace, Central London Bench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Trustee, City of London Justice Room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Charitable Trust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 September 2023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Chair of the Governing Board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 John Page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29 November 2025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 Edmund Paddington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 July 2023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Co-Vice Chair of Governing Booard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Training &amp; Development Governor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Mrs Rachel Robinson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29 November 2025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 Richard Stansfield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18 November 2023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18.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Mrs Victoria Stevens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29 November 2025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19.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20.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21.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Vacancy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1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3"/>
        <w:gridCol w:w="4242"/>
        <w:gridCol w:w="567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Heads of School attending as Observers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2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Linsey Sanchez Daviu (Head of School)</w:t>
            </w:r>
          </w:p>
        </w:tc>
        <w:tc>
          <w:tcPr>
            <w:tcW w:type="dxa" w:w="5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Fiona Steer (Head of School)</w:t>
            </w:r>
          </w:p>
        </w:tc>
        <w:tc>
          <w:tcPr>
            <w:tcW w:type="dxa" w:w="5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Emma Masters (Head of School)</w:t>
            </w:r>
          </w:p>
        </w:tc>
        <w:tc>
          <w:tcPr>
            <w:tcW w:type="dxa" w:w="5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11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609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23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CLERK TO THE GOVERNING BOARD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Mrs Jacqui Wapshott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Education People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Appointed 2 September 2019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109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5361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RESIGNATIONS &amp; END OF TERM OF OFFICE during 2020 - 2021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Jackie Offen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Co-Opted Governor </w:t>
            </w:r>
          </w:p>
        </w:tc>
        <w:tc>
          <w:tcPr>
            <w:tcW w:type="dxa" w:w="5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Resigned September 2020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(Family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ssues)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 Watts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Co-Opted Governor</w:t>
            </w:r>
          </w:p>
        </w:tc>
        <w:tc>
          <w:tcPr>
            <w:tcW w:type="dxa" w:w="5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Resigned 22 September 2020 (Family Issues)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Rev Sarah Anne Price - Foundation Governor </w:t>
            </w:r>
          </w:p>
        </w:tc>
        <w:tc>
          <w:tcPr>
            <w:tcW w:type="dxa" w:w="5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Resigned 31 December 2021 (Moved to Hereford)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tbl>
      <w:tblPr>
        <w:tblW w:w="10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3"/>
        <w:gridCol w:w="1224"/>
        <w:gridCol w:w="1107"/>
        <w:gridCol w:w="1170"/>
        <w:gridCol w:w="1072"/>
        <w:gridCol w:w="1073"/>
        <w:gridCol w:w="611"/>
        <w:gridCol w:w="677"/>
        <w:gridCol w:w="645"/>
        <w:gridCol w:w="428"/>
        <w:gridCol w:w="590"/>
        <w:gridCol w:w="385"/>
        <w:gridCol w:w="591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8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GOVERNING BOARD ATTENDANCE RECORD 2020 - 2021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Meeting Dates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22 September 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20 October 2020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26 November 2020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 February 2021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16 March 2021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25 May 2021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13 July 2021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Annie Allum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Emma Hickling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Suzanne Lowe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Claire Cakebread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Apologies 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Edmund Paddington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Apologies 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Ken Alexander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Lesley Unsworth-Brown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Emma Masters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Lindsey Sanchez-Daviu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Fiona Steer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Steve Davey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Rev Anne Price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Richard Stansfield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Sabbatical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Sabbatical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Sabbatical</w:t>
            </w:r>
          </w:p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Sabbatical</w:t>
            </w:r>
          </w:p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Apologies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Sabbatical</w:t>
            </w:r>
          </w:p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Foundation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Foundation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Foundation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Foundation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Parent Governor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Co-Opted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Co-Opted Vacancy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008"/>
        </w:tabs>
      </w:pPr>
      <w:r>
        <w:rPr>
          <w:rFonts w:ascii="Arial" w:cs="Arial" w:hAnsi="Arial" w:eastAsia="Arial"/>
          <w:sz w:val="20"/>
          <w:szCs w:val="20"/>
        </w:rPr>
        <w:tab/>
      </w:r>
    </w:p>
    <w:sectPr>
      <w:headerReference w:type="default" r:id="rId5"/>
      <w:footerReference w:type="default" r:id="rId6"/>
      <w:pgSz w:w="11900" w:h="16840" w:orient="portrait"/>
      <w:pgMar w:top="284" w:right="562" w:bottom="245" w:left="562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The Aspire Federation</w:t>
    </w:r>
  </w:p>
  <w:p>
    <w:pPr>
      <w:pStyle w:val="Footer"/>
    </w:pPr>
    <w:r>
      <w:rPr>
        <w:sz w:val="16"/>
        <w:szCs w:val="16"/>
        <w:rtl w:val="0"/>
        <w:lang w:val="en-US"/>
      </w:rPr>
      <w:t xml:space="preserve">Business Interest/Attendance </w:t>
    </w:r>
    <w:r>
      <w:rPr>
        <w:sz w:val="16"/>
        <w:szCs w:val="16"/>
        <w:rtl w:val="0"/>
        <w:lang w:val="en-US"/>
      </w:rPr>
      <w:t xml:space="preserve">– </w:t>
    </w:r>
    <w:r>
      <w:rPr>
        <w:sz w:val="16"/>
        <w:szCs w:val="16"/>
        <w:rtl w:val="0"/>
        <w:lang w:val="en-US"/>
      </w:rPr>
      <w:t>2020 - 2021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